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30D5A" w:rsidRDefault="00597928" w:rsidP="00597928">
      <w:pPr>
        <w:spacing w:after="0" w:line="240" w:lineRule="auto"/>
        <w:jc w:val="center"/>
        <w:rPr>
          <w:b/>
          <w:sz w:val="1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 xml:space="preserve">Edycja </w:t>
      </w:r>
      <w:r w:rsidR="00B35080">
        <w:rPr>
          <w:b/>
          <w:sz w:val="32"/>
          <w:szCs w:val="36"/>
        </w:rPr>
        <w:t>V</w:t>
      </w:r>
      <w:r w:rsidR="00A0599F">
        <w:rPr>
          <w:b/>
          <w:sz w:val="32"/>
          <w:szCs w:val="36"/>
        </w:rPr>
        <w:t>II</w:t>
      </w:r>
      <w:r w:rsidR="005D63D3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fizjologicznych funkcji narządów i układów (moduł podstawowy)</w:t>
      </w: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zaburzonych funkcji narządów i układów (moduł specjalistyczny)</w:t>
      </w:r>
    </w:p>
    <w:p w:rsidR="002D721A" w:rsidRDefault="002020CE" w:rsidP="00603D1C">
      <w:pPr>
        <w:spacing w:after="0"/>
        <w:jc w:val="both"/>
        <w:rPr>
          <w:rFonts w:eastAsia="Calibri" w:cs="Times New Roman"/>
          <w:sz w:val="20"/>
          <w:szCs w:val="18"/>
        </w:rPr>
      </w:pPr>
      <w:r w:rsidRPr="00D50EB0">
        <w:rPr>
          <w:b/>
          <w:sz w:val="20"/>
          <w:szCs w:val="18"/>
        </w:rPr>
        <w:t>Moduł III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 xml:space="preserve">Ocena stanu zdrowia pacjenta na podstawie wyników badania podmiotowego i przedmiotowego </w:t>
      </w:r>
      <w:r w:rsidR="002D721A" w:rsidRPr="00D50EB0">
        <w:rPr>
          <w:rFonts w:eastAsia="Calibri" w:cs="Times New Roman"/>
          <w:sz w:val="20"/>
          <w:szCs w:val="18"/>
        </w:rPr>
        <w:br/>
      </w:r>
      <w:r w:rsidRPr="00D50EB0">
        <w:rPr>
          <w:rFonts w:eastAsia="Calibri" w:cs="Times New Roman"/>
          <w:sz w:val="20"/>
          <w:szCs w:val="18"/>
        </w:rPr>
        <w:t>(moduł diagnostyczny)</w:t>
      </w:r>
    </w:p>
    <w:p w:rsidR="00230D5A" w:rsidRPr="00230D5A" w:rsidRDefault="00DF540A" w:rsidP="00230D5A">
      <w:pPr>
        <w:spacing w:after="0"/>
        <w:jc w:val="right"/>
        <w:rPr>
          <w:rFonts w:eastAsia="Calibri" w:cs="Times New Roman"/>
          <w:b/>
          <w:szCs w:val="18"/>
        </w:rPr>
      </w:pPr>
      <w:r>
        <w:rPr>
          <w:rFonts w:eastAsia="Calibri" w:cs="Times New Roman"/>
          <w:b/>
          <w:szCs w:val="18"/>
        </w:rPr>
        <w:t xml:space="preserve">      </w:t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  <w:t xml:space="preserve">  </w:t>
      </w:r>
      <w:r w:rsidR="00A0599F">
        <w:rPr>
          <w:rFonts w:eastAsia="Calibri" w:cs="Times New Roman"/>
          <w:b/>
          <w:szCs w:val="18"/>
        </w:rPr>
        <w:t xml:space="preserve">                 </w:t>
      </w:r>
      <w:r>
        <w:rPr>
          <w:rFonts w:eastAsia="Calibri" w:cs="Times New Roman"/>
          <w:b/>
          <w:szCs w:val="18"/>
        </w:rPr>
        <w:t xml:space="preserve">  </w:t>
      </w:r>
      <w:r w:rsidR="00230D5A" w:rsidRPr="00230D5A">
        <w:rPr>
          <w:rFonts w:eastAsia="Calibri" w:cs="Times New Roman"/>
          <w:b/>
          <w:szCs w:val="18"/>
        </w:rPr>
        <w:t xml:space="preserve">Miejsce realizacji: </w:t>
      </w:r>
      <w:proofErr w:type="spellStart"/>
      <w:r w:rsidR="00230D5A" w:rsidRPr="00230D5A">
        <w:rPr>
          <w:rFonts w:eastAsia="Calibri" w:cs="Times New Roman"/>
          <w:b/>
          <w:szCs w:val="18"/>
        </w:rPr>
        <w:t>Jurowiecka</w:t>
      </w:r>
      <w:proofErr w:type="spellEnd"/>
      <w:r w:rsidR="00230D5A" w:rsidRPr="00230D5A">
        <w:rPr>
          <w:rFonts w:eastAsia="Calibri" w:cs="Times New Roman"/>
          <w:b/>
          <w:szCs w:val="18"/>
        </w:rPr>
        <w:t xml:space="preserve"> 56, I piętro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603D1C" w:rsidRPr="008C3C7A" w:rsidTr="005E6F0E">
        <w:trPr>
          <w:trHeight w:val="28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D1C" w:rsidRPr="008C3C7A" w:rsidRDefault="00603D1C" w:rsidP="005E6F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3C7A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03D1C" w:rsidRPr="008C3C7A" w:rsidRDefault="00603D1C" w:rsidP="00A0599F">
            <w:pPr>
              <w:rPr>
                <w:rFonts w:cstheme="minorHAnsi"/>
                <w:b/>
                <w:sz w:val="20"/>
                <w:szCs w:val="20"/>
              </w:rPr>
            </w:pPr>
            <w:r w:rsidRPr="008C3C7A">
              <w:rPr>
                <w:rFonts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03D1C" w:rsidRPr="008C3C7A" w:rsidRDefault="00603D1C" w:rsidP="00A0599F">
            <w:pPr>
              <w:rPr>
                <w:rFonts w:cstheme="minorHAnsi"/>
                <w:b/>
                <w:sz w:val="20"/>
                <w:szCs w:val="20"/>
              </w:rPr>
            </w:pPr>
            <w:r w:rsidRPr="008C3C7A">
              <w:rPr>
                <w:rFonts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D1C" w:rsidRPr="008C3C7A" w:rsidRDefault="00603D1C" w:rsidP="00A0599F">
            <w:pPr>
              <w:rPr>
                <w:rFonts w:cstheme="minorHAnsi"/>
                <w:b/>
                <w:sz w:val="20"/>
                <w:szCs w:val="20"/>
              </w:rPr>
            </w:pPr>
            <w:r w:rsidRPr="008C3C7A">
              <w:rPr>
                <w:rFonts w:cstheme="minorHAnsi"/>
                <w:b/>
                <w:sz w:val="20"/>
                <w:szCs w:val="20"/>
              </w:rPr>
              <w:t>MODUŁ</w:t>
            </w:r>
          </w:p>
        </w:tc>
      </w:tr>
      <w:tr w:rsidR="008C3C7A" w:rsidRPr="008C3C7A" w:rsidTr="005E6F0E">
        <w:tc>
          <w:tcPr>
            <w:tcW w:w="1276" w:type="dxa"/>
            <w:vMerge w:val="restart"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25.02.2017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10.15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8C3C7A">
              <w:rPr>
                <w:rFonts w:cstheme="minorHAnsi"/>
                <w:sz w:val="20"/>
                <w:szCs w:val="20"/>
              </w:rPr>
              <w:t>skóra</w:t>
            </w:r>
            <w:proofErr w:type="spellEnd"/>
            <w:r w:rsidRPr="008C3C7A">
              <w:rPr>
                <w:rFonts w:cstheme="minorHAnsi"/>
                <w:sz w:val="20"/>
                <w:szCs w:val="20"/>
              </w:rPr>
              <w:t>, włosy, paznokcie, głowa, uszy, nos, zatoki, jama ustna i gardło, szyja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skóry i jej wytworów/przydatków</w:t>
            </w:r>
          </w:p>
        </w:tc>
      </w:tr>
      <w:tr w:rsidR="008C3C7A" w:rsidRPr="008C3C7A" w:rsidTr="005E6F0E"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229" w:type="dxa"/>
            <w:gridSpan w:val="2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8C3C7A" w:rsidRPr="008C3C7A" w:rsidTr="005E6F0E"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10.30 – 12.25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842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skóry i jej wytworów/przydatków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Moduł I: Dolegliwości ze strony poszczególnych układów i narządów: układ oddechowy, krążenia, pokarmowy, krwiotwórczy </w:t>
            </w:r>
          </w:p>
        </w:tc>
      </w:tr>
      <w:tr w:rsidR="008C3C7A" w:rsidRPr="008C3C7A" w:rsidTr="005E6F0E"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12.25 – 12.55 </w:t>
            </w:r>
          </w:p>
        </w:tc>
        <w:tc>
          <w:tcPr>
            <w:tcW w:w="7229" w:type="dxa"/>
            <w:gridSpan w:val="2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12.55 – 14.25 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842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387" w:type="dxa"/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Moduł I: Dolegliwości ze strony poszczególnych układów i narządów: oczy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głowy i szyi: oko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I: Dolegliwości ze strony poszczególnych układów i narządów: układ mięśniowo-szkieletowy</w:t>
            </w:r>
          </w:p>
        </w:tc>
      </w:tr>
      <w:tr w:rsidR="008C3C7A" w:rsidRPr="008C3C7A" w:rsidTr="005E6F0E"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14.25 – 14.40</w:t>
            </w:r>
          </w:p>
        </w:tc>
        <w:tc>
          <w:tcPr>
            <w:tcW w:w="7229" w:type="dxa"/>
            <w:gridSpan w:val="2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8C3C7A" w:rsidRPr="008C3C7A" w:rsidTr="005E6F0E">
        <w:trPr>
          <w:trHeight w:val="6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14.40 – 17.40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(3,5 godziny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układu mięśniowo-szkieletowego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I: Dolegliwości ze strony poszczególnych układów i narządów: układ nerwowy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układu nerwowego</w:t>
            </w:r>
          </w:p>
        </w:tc>
      </w:tr>
    </w:tbl>
    <w:p w:rsidR="005E6F0E" w:rsidRDefault="005E6F0E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8C3C7A" w:rsidRPr="008C3C7A" w:rsidTr="005E6F0E">
        <w:trPr>
          <w:trHeight w:val="12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26.02.2017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10.15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8C3C7A" w:rsidRPr="008C3C7A" w:rsidTr="005E6F0E">
        <w:trPr>
          <w:trHeight w:val="129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8C3C7A" w:rsidRPr="008C3C7A" w:rsidTr="005E6F0E">
        <w:trPr>
          <w:trHeight w:val="129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10.30 – 12.40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ocena objawów ogólnoustrojowych</w:t>
            </w:r>
          </w:p>
        </w:tc>
      </w:tr>
      <w:tr w:rsidR="008C3C7A" w:rsidRPr="008C3C7A" w:rsidTr="005E6F0E">
        <w:trPr>
          <w:trHeight w:val="129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12.40 – 13.10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11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13.10 – 15.25 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Sutki i doły pachowe </w:t>
            </w:r>
          </w:p>
        </w:tc>
      </w:tr>
      <w:tr w:rsidR="008C3C7A" w:rsidRPr="008C3C7A" w:rsidTr="005E6F0E">
        <w:trPr>
          <w:trHeight w:val="61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18.03.2017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10.15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I: Dolegliwości ze strony poszczególnych układów i narządów: układ dokrewny, układ  moczowy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węzłów chłonnych  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8C3C7A" w:rsidRPr="008C3C7A" w:rsidTr="005E6F0E">
        <w:trPr>
          <w:trHeight w:val="119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10.30 – 12.25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głowy i szyi  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12.25 – 12.40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1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12.40 – 15.55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0E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Układ oddechowy  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19.03.2017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8.25 – 10.40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 xml:space="preserve">Zaliczenie modułu I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brzucha;  Badanie odbytu  ;  Badanie męskich narządów płciowych </w:t>
            </w:r>
          </w:p>
        </w:tc>
      </w:tr>
      <w:tr w:rsidR="008C3C7A" w:rsidRPr="008C3C7A" w:rsidTr="005E6F0E">
        <w:trPr>
          <w:trHeight w:val="22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10.40 – 10.55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8C3C7A" w:rsidRPr="008C3C7A" w:rsidTr="005E6F0E">
        <w:trPr>
          <w:trHeight w:val="25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10.55 – 12.25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Układ sercowo-naczyniowy  </w:t>
            </w:r>
          </w:p>
        </w:tc>
      </w:tr>
      <w:tr w:rsidR="008C3C7A" w:rsidRPr="008C3C7A" w:rsidTr="005E6F0E">
        <w:trPr>
          <w:trHeight w:val="120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116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12.55 – 14.50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Badanie żeńskich narządów płciowych </w:t>
            </w:r>
          </w:p>
        </w:tc>
      </w:tr>
      <w:tr w:rsidR="008C3C7A" w:rsidRPr="008C3C7A" w:rsidTr="005E6F0E">
        <w:trPr>
          <w:trHeight w:val="283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14.50 – 15.05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8C3C7A" w:rsidRPr="008C3C7A" w:rsidTr="005E6F0E">
        <w:trPr>
          <w:trHeight w:val="47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15.05 – 17.20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 Badanie żeńskich narządów płciowych </w:t>
            </w:r>
          </w:p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Zaliczenie ćwiczeń</w:t>
            </w:r>
          </w:p>
        </w:tc>
      </w:tr>
      <w:tr w:rsidR="008C3C7A" w:rsidRPr="008C3C7A" w:rsidTr="005E6F0E">
        <w:trPr>
          <w:trHeight w:val="43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17.20 – 17.45</w:t>
            </w:r>
          </w:p>
          <w:p w:rsidR="008C3C7A" w:rsidRPr="008C3C7A" w:rsidRDefault="008C3C7A" w:rsidP="008C3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(0,5godziny)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 xml:space="preserve">Zaliczenie Modułu II </w:t>
            </w:r>
          </w:p>
        </w:tc>
      </w:tr>
      <w:tr w:rsidR="008C3C7A" w:rsidRPr="008C3C7A" w:rsidTr="005E6F0E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1.04.2017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sobota</w:t>
            </w:r>
          </w:p>
          <w:p w:rsidR="005E6F0E" w:rsidRPr="00BB31E8" w:rsidRDefault="005E6F0E" w:rsidP="005E6F0E">
            <w:pPr>
              <w:jc w:val="center"/>
              <w:rPr>
                <w:rFonts w:cstheme="minorHAnsi"/>
                <w:b/>
                <w:color w:val="FF0000"/>
                <w:sz w:val="16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ZAJĘCIA W CENTRUM SYMULACJI W SUWAŁKACH</w:t>
            </w:r>
          </w:p>
          <w:p w:rsidR="008C3C7A" w:rsidRPr="008C3C7A" w:rsidRDefault="005E6F0E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10.15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 Ocena skóry i jej wytworów /przydatków ;  Ocena węzłów chłonnych ;  Badanie odbytu </w:t>
            </w:r>
          </w:p>
        </w:tc>
      </w:tr>
      <w:tr w:rsidR="008C3C7A" w:rsidRPr="008C3C7A" w:rsidTr="005E6F0E">
        <w:trPr>
          <w:trHeight w:val="10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8C3C7A" w:rsidRPr="008C3C7A" w:rsidTr="005E6F0E">
        <w:trPr>
          <w:trHeight w:val="120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10.30 – 13.30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(4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8C3C7A" w:rsidRPr="008C3C7A" w:rsidTr="005E6F0E">
        <w:trPr>
          <w:trHeight w:val="9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13.30 – 14.00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110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14.00 – 16.15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8C3C7A" w:rsidRPr="008C3C7A" w:rsidTr="005E6F0E">
        <w:trPr>
          <w:trHeight w:val="9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16.15 – 16.30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8C3C7A" w:rsidRPr="008C3C7A" w:rsidTr="005E6F0E">
        <w:trPr>
          <w:trHeight w:val="4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16.30 – 18.25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 II: Układ oddechowy ;  Układ serowo – naczyniowy </w:t>
            </w:r>
          </w:p>
        </w:tc>
      </w:tr>
    </w:tbl>
    <w:p w:rsidR="005E6F0E" w:rsidRDefault="005E6F0E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8C3C7A" w:rsidRPr="008C3C7A" w:rsidTr="005E6F0E">
        <w:trPr>
          <w:trHeight w:val="9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2.04.2017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niedziela</w:t>
            </w:r>
          </w:p>
          <w:p w:rsidR="005E6F0E" w:rsidRPr="00BB31E8" w:rsidRDefault="005E6F0E" w:rsidP="005E6F0E">
            <w:pPr>
              <w:jc w:val="center"/>
              <w:rPr>
                <w:rFonts w:cstheme="minorHAnsi"/>
                <w:b/>
                <w:color w:val="FF0000"/>
                <w:sz w:val="16"/>
                <w:szCs w:val="21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ZAJĘCIA W CENTRUM SYMULACJI W SUWAŁKACH</w:t>
            </w:r>
          </w:p>
          <w:p w:rsidR="008C3C7A" w:rsidRPr="008C3C7A" w:rsidRDefault="005E6F0E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31E8">
              <w:rPr>
                <w:rFonts w:cstheme="minorHAnsi"/>
                <w:b/>
                <w:color w:val="FF0000"/>
                <w:sz w:val="16"/>
                <w:szCs w:val="21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10.15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Układ serowo – naczyniowy</w:t>
            </w:r>
          </w:p>
        </w:tc>
      </w:tr>
      <w:tr w:rsidR="008C3C7A" w:rsidRPr="008C3C7A" w:rsidTr="005E6F0E"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8C3C7A" w:rsidRPr="008C3C7A" w:rsidTr="005E6F0E"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10.30 – 12.25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II: Układ sercowo – naczyniowy ; Badanie męskich narządów płciowych </w:t>
            </w:r>
          </w:p>
        </w:tc>
      </w:tr>
      <w:tr w:rsidR="008C3C7A" w:rsidRPr="008C3C7A" w:rsidTr="005E6F0E">
        <w:trPr>
          <w:trHeight w:val="11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12.55 – 15.10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II: Badanie układu mięśniowo - szkieletowego</w:t>
            </w:r>
          </w:p>
        </w:tc>
      </w:tr>
      <w:tr w:rsidR="008C3C7A" w:rsidRPr="008C3C7A" w:rsidTr="005E6F0E">
        <w:trPr>
          <w:trHeight w:val="95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15.10 – 15.25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15.25 – 17.40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 II: Układ nerwowy </w:t>
            </w:r>
          </w:p>
        </w:tc>
      </w:tr>
      <w:tr w:rsidR="008C3C7A" w:rsidRPr="008C3C7A" w:rsidTr="005E6F0E">
        <w:trPr>
          <w:trHeight w:val="1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17.40 – 18.25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(1 godzina)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Zaliczenie ćwiczeń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23.04.2017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8.00 – 9.30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III: Analiza wyników badania stanu zdrowia osoby dorosłej </w:t>
            </w:r>
          </w:p>
        </w:tc>
      </w:tr>
      <w:tr w:rsidR="008C3C7A" w:rsidRPr="008C3C7A" w:rsidTr="005E6F0E">
        <w:trPr>
          <w:trHeight w:val="138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8C3C7A" w:rsidRPr="008C3C7A" w:rsidTr="005E6F0E">
        <w:trPr>
          <w:trHeight w:val="13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9.45 – 12.00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III:  Ocena stanu zdrowia osoby dorosłej a ustalenie wstępnego rozpoznania pielęgniarskiego </w:t>
            </w:r>
          </w:p>
        </w:tc>
      </w:tr>
      <w:tr w:rsidR="008C3C7A" w:rsidRPr="008C3C7A" w:rsidTr="005E6F0E">
        <w:trPr>
          <w:trHeight w:val="119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12.00 – 12.30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8C3C7A" w:rsidRPr="008C3C7A" w:rsidTr="005E6F0E">
        <w:trPr>
          <w:trHeight w:val="560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12.30 – 14.00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Moduł III:  Ocena stanu zdrowia osoby dorosłej a ustalenie wstępnego rozpoznania pielęgniarskiego</w:t>
            </w:r>
          </w:p>
        </w:tc>
      </w:tr>
      <w:tr w:rsidR="008C3C7A" w:rsidRPr="008C3C7A" w:rsidTr="005E6F0E">
        <w:trPr>
          <w:trHeight w:val="255"/>
        </w:trPr>
        <w:tc>
          <w:tcPr>
            <w:tcW w:w="1276" w:type="dxa"/>
            <w:vMerge/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14.00– 14.15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8C3C7A" w:rsidRPr="008C3C7A" w:rsidTr="005E6F0E">
        <w:trPr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14.15 – 16.30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C3C7A" w:rsidRPr="008C3C7A" w:rsidRDefault="008C3C7A" w:rsidP="005E6F0E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Moduł III:  Wykorzystanie kwalifikacji praktyki pielęgniarskiej opartej na zasadach krytycznego myślenia i dowodach naukowych </w:t>
            </w:r>
          </w:p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 xml:space="preserve">Zaliczenie Modułu III </w:t>
            </w:r>
          </w:p>
        </w:tc>
      </w:tr>
      <w:tr w:rsidR="008C3C7A" w:rsidRPr="008C3C7A" w:rsidTr="005E6F0E">
        <w:trPr>
          <w:trHeight w:val="1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25.05.2017</w:t>
            </w:r>
          </w:p>
          <w:p w:rsidR="008C3C7A" w:rsidRPr="008C3C7A" w:rsidRDefault="008C3C7A" w:rsidP="005E6F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>10.00 – 11.00</w:t>
            </w:r>
          </w:p>
          <w:p w:rsidR="008C3C7A" w:rsidRPr="008C3C7A" w:rsidRDefault="008C3C7A" w:rsidP="008C3C7A">
            <w:pPr>
              <w:rPr>
                <w:rFonts w:cstheme="minorHAnsi"/>
                <w:sz w:val="20"/>
                <w:szCs w:val="20"/>
              </w:rPr>
            </w:pPr>
            <w:r w:rsidRPr="008C3C7A">
              <w:rPr>
                <w:rFonts w:cstheme="minorHAnsi"/>
                <w:sz w:val="20"/>
                <w:szCs w:val="20"/>
              </w:rPr>
              <w:t xml:space="preserve"> (1 godzina 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7A" w:rsidRPr="005E6F0E" w:rsidRDefault="008C3C7A" w:rsidP="005E6F0E">
            <w:pPr>
              <w:rPr>
                <w:rFonts w:cstheme="minorHAnsi"/>
                <w:b/>
                <w:sz w:val="20"/>
                <w:szCs w:val="20"/>
              </w:rPr>
            </w:pPr>
            <w:r w:rsidRPr="005E6F0E">
              <w:rPr>
                <w:rFonts w:cstheme="minorHAnsi"/>
                <w:b/>
                <w:sz w:val="20"/>
                <w:szCs w:val="20"/>
              </w:rPr>
              <w:t>Zaliczenie kursu</w:t>
            </w:r>
          </w:p>
        </w:tc>
      </w:tr>
    </w:tbl>
    <w:p w:rsidR="008C3C7A" w:rsidRDefault="008C3C7A" w:rsidP="008C3C7A"/>
    <w:p w:rsidR="00C31B77" w:rsidRPr="002D721A" w:rsidRDefault="00C31B77" w:rsidP="00027A2C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7A" w:rsidRDefault="008C3C7A" w:rsidP="001849C5">
      <w:pPr>
        <w:spacing w:after="0" w:line="240" w:lineRule="auto"/>
      </w:pPr>
      <w:r>
        <w:separator/>
      </w:r>
    </w:p>
  </w:endnote>
  <w:endnote w:type="continuationSeparator" w:id="0">
    <w:p w:rsidR="008C3C7A" w:rsidRDefault="008C3C7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7A" w:rsidRDefault="008C3C7A" w:rsidP="001849C5">
      <w:pPr>
        <w:spacing w:after="0" w:line="240" w:lineRule="auto"/>
      </w:pPr>
      <w:r>
        <w:separator/>
      </w:r>
    </w:p>
  </w:footnote>
  <w:footnote w:type="continuationSeparator" w:id="0">
    <w:p w:rsidR="008C3C7A" w:rsidRDefault="008C3C7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7A" w:rsidRDefault="008C3C7A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C7A" w:rsidRDefault="008C3C7A">
    <w:pPr>
      <w:pStyle w:val="Nagwek"/>
    </w:pPr>
  </w:p>
  <w:p w:rsidR="008C3C7A" w:rsidRDefault="008C3C7A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8C3C7A" w:rsidRDefault="008C3C7A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8C3C7A" w:rsidRDefault="008C3C7A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9.8pt;width:552.35pt;height:0;z-index:251658240" o:connectortype="straight"/>
      </w:pict>
    </w:r>
  </w:p>
  <w:p w:rsidR="008C3C7A" w:rsidRDefault="008C3C7A" w:rsidP="00E22A94">
    <w:pPr>
      <w:pStyle w:val="Nagwek"/>
      <w:jc w:val="center"/>
      <w:rPr>
        <w:sz w:val="16"/>
      </w:rPr>
    </w:pPr>
    <w:r>
      <w:rPr>
        <w:sz w:val="16"/>
      </w:rPr>
      <w:t xml:space="preserve">Wywiad i badanie fizykalne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V</w:t>
    </w:r>
    <w:r w:rsidR="005D63D3">
      <w:rPr>
        <w:sz w:val="16"/>
      </w:rPr>
      <w:t>I</w:t>
    </w:r>
    <w:r>
      <w:rPr>
        <w:sz w:val="16"/>
      </w:rPr>
      <w:t>II</w:t>
    </w:r>
  </w:p>
  <w:p w:rsidR="008C3C7A" w:rsidRDefault="008C3C7A" w:rsidP="00E22A94">
    <w:pPr>
      <w:pStyle w:val="Nagwek"/>
      <w:jc w:val="center"/>
      <w:rPr>
        <w:sz w:val="16"/>
      </w:rPr>
    </w:pPr>
  </w:p>
  <w:p w:rsidR="008C3C7A" w:rsidRPr="00E22A94" w:rsidRDefault="008C3C7A" w:rsidP="00E22A94">
    <w:pPr>
      <w:pStyle w:val="Nagwek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27A2C"/>
    <w:rsid w:val="000504C6"/>
    <w:rsid w:val="0005449F"/>
    <w:rsid w:val="00062BC1"/>
    <w:rsid w:val="00064291"/>
    <w:rsid w:val="00066053"/>
    <w:rsid w:val="00085FAE"/>
    <w:rsid w:val="000F5E23"/>
    <w:rsid w:val="00100BAC"/>
    <w:rsid w:val="001049F5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30D5A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B6232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5D63D3"/>
    <w:rsid w:val="005E6F0E"/>
    <w:rsid w:val="00600468"/>
    <w:rsid w:val="00603D1C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C3C7A"/>
    <w:rsid w:val="008D184B"/>
    <w:rsid w:val="008E27BF"/>
    <w:rsid w:val="008F3E4C"/>
    <w:rsid w:val="0090513A"/>
    <w:rsid w:val="00924490"/>
    <w:rsid w:val="009362B5"/>
    <w:rsid w:val="00973AFE"/>
    <w:rsid w:val="009A4C27"/>
    <w:rsid w:val="00A0599F"/>
    <w:rsid w:val="00A24842"/>
    <w:rsid w:val="00A53537"/>
    <w:rsid w:val="00A63701"/>
    <w:rsid w:val="00A64233"/>
    <w:rsid w:val="00A65706"/>
    <w:rsid w:val="00A668AB"/>
    <w:rsid w:val="00A710C6"/>
    <w:rsid w:val="00AB18C7"/>
    <w:rsid w:val="00AD40CB"/>
    <w:rsid w:val="00B069F6"/>
    <w:rsid w:val="00B24980"/>
    <w:rsid w:val="00B31CC4"/>
    <w:rsid w:val="00B35080"/>
    <w:rsid w:val="00B41BD9"/>
    <w:rsid w:val="00BB31E8"/>
    <w:rsid w:val="00BD31DB"/>
    <w:rsid w:val="00BD5AE9"/>
    <w:rsid w:val="00BF075E"/>
    <w:rsid w:val="00BF3BD9"/>
    <w:rsid w:val="00C21C8C"/>
    <w:rsid w:val="00C31B77"/>
    <w:rsid w:val="00C4500F"/>
    <w:rsid w:val="00C66FDD"/>
    <w:rsid w:val="00C7056B"/>
    <w:rsid w:val="00C722E7"/>
    <w:rsid w:val="00C75DFF"/>
    <w:rsid w:val="00C827F1"/>
    <w:rsid w:val="00CA05B5"/>
    <w:rsid w:val="00CA5C01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6633"/>
    <w:rsid w:val="00D97874"/>
    <w:rsid w:val="00DF540A"/>
    <w:rsid w:val="00DF793A"/>
    <w:rsid w:val="00E054ED"/>
    <w:rsid w:val="00E06858"/>
    <w:rsid w:val="00E22A94"/>
    <w:rsid w:val="00E50327"/>
    <w:rsid w:val="00E734E3"/>
    <w:rsid w:val="00EA62AC"/>
    <w:rsid w:val="00EB5456"/>
    <w:rsid w:val="00ED6E9E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09AF-355D-461B-91A0-9158E86D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31</cp:revision>
  <cp:lastPrinted>2017-02-22T14:21:00Z</cp:lastPrinted>
  <dcterms:created xsi:type="dcterms:W3CDTF">2016-05-13T13:04:00Z</dcterms:created>
  <dcterms:modified xsi:type="dcterms:W3CDTF">2017-02-22T14:22:00Z</dcterms:modified>
</cp:coreProperties>
</file>